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0A7" w:rsidRDefault="002F20A7">
      <w:pPr>
        <w:rPr>
          <w:rFonts w:ascii="仿宋" w:eastAsia="仿宋" w:hAnsi="仿宋"/>
          <w:sz w:val="24"/>
        </w:rPr>
      </w:pPr>
    </w:p>
    <w:tbl>
      <w:tblPr>
        <w:tblW w:w="83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2F20A7">
        <w:trPr>
          <w:trHeight w:val="864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20A7" w:rsidRDefault="00DB7E4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32"/>
                <w:szCs w:val="32"/>
              </w:rPr>
              <w:t>贵州大学硕士研究生入学考试大纲</w:t>
            </w:r>
          </w:p>
        </w:tc>
      </w:tr>
      <w:tr w:rsidR="002F20A7"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20A7" w:rsidRDefault="00DB7E48" w:rsidP="00DB7E48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考试科目代码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名称：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</w:rPr>
              <w:t xml:space="preserve"> </w:t>
            </w:r>
            <w:bookmarkStart w:id="0" w:name="_GoBack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</w:rPr>
              <w:t>916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</w:rPr>
              <w:t>中西艺术史</w:t>
            </w:r>
            <w:bookmarkEnd w:id="0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</w:rPr>
              <w:t xml:space="preserve"> </w:t>
            </w:r>
          </w:p>
        </w:tc>
      </w:tr>
      <w:tr w:rsidR="002F20A7"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F20A7" w:rsidRDefault="00DB7E48">
            <w:pPr>
              <w:widowControl/>
              <w:spacing w:line="360" w:lineRule="auto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一、考试基本要求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</w:p>
          <w:p w:rsidR="002F20A7" w:rsidRDefault="00DB7E48">
            <w:pPr>
              <w:widowControl/>
              <w:numPr>
                <w:ilvl w:val="0"/>
                <w:numId w:val="1"/>
              </w:numPr>
              <w:shd w:val="clear" w:color="auto" w:fill="FFFFFF"/>
              <w:spacing w:line="360" w:lineRule="auto"/>
              <w:ind w:left="0"/>
              <w:jc w:val="left"/>
              <w:rPr>
                <w:rFonts w:ascii="仿宋" w:eastAsia="仿宋" w:hAnsi="仿宋" w:cs="仿宋"/>
                <w:color w:val="212121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</w:rPr>
              <w:t>本</w:t>
            </w:r>
            <w:r>
              <w:rPr>
                <w:rFonts w:ascii="仿宋" w:eastAsia="仿宋" w:hAnsi="仿宋" w:cs="仿宋" w:hint="eastAsia"/>
                <w:sz w:val="24"/>
              </w:rPr>
              <w:t>科目考试着重考核艺术史基础知识，要求考生掌握两个门类的中西艺术史，并能综合运用门类艺术史知识分析和解决艺术史问题。</w:t>
            </w:r>
          </w:p>
          <w:p w:rsidR="002F20A7" w:rsidRDefault="00DB7E48"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适用范围</w:t>
            </w:r>
          </w:p>
          <w:p w:rsidR="002F20A7" w:rsidRDefault="00DB7E48">
            <w:pPr>
              <w:widowControl/>
              <w:spacing w:line="360" w:lineRule="auto"/>
              <w:ind w:firstLine="48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适用于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学科背景为音乐、美术、影视、戏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剧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专业</w:t>
            </w:r>
          </w:p>
          <w:p w:rsidR="002F20A7" w:rsidRDefault="00DB7E48">
            <w:pPr>
              <w:widowControl/>
              <w:spacing w:line="360" w:lineRule="auto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三、考试形式</w:t>
            </w:r>
          </w:p>
          <w:p w:rsidR="002F20A7" w:rsidRDefault="00DB7E48">
            <w:pPr>
              <w:widowControl/>
              <w:spacing w:line="360" w:lineRule="auto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闭卷，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180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分钟</w:t>
            </w:r>
          </w:p>
          <w:p w:rsidR="002F20A7" w:rsidRDefault="00DB7E48">
            <w:pPr>
              <w:widowControl/>
              <w:spacing w:line="360" w:lineRule="auto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四、考试内容和考试要求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 xml:space="preserve"> </w:t>
            </w:r>
          </w:p>
          <w:p w:rsidR="002F20A7" w:rsidRDefault="00DB7E48">
            <w:pPr>
              <w:widowControl/>
              <w:spacing w:line="48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考试内容：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本考试科目内容包括中外音乐史、中外美术史、中外电影史、中外戏剧史四大门类艺术史，时限从史前艺术到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20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世纪。</w:t>
            </w:r>
          </w:p>
          <w:p w:rsidR="002F20A7" w:rsidRDefault="00DB7E48">
            <w:pPr>
              <w:widowControl/>
              <w:spacing w:line="480" w:lineRule="exact"/>
              <w:ind w:firstLineChars="196" w:firstLine="472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考试要求：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考生只需在所列的四大门类艺术史中任选其中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两个门类艺术史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复习。考试时，每道题中都有可供四选二的小题。</w:t>
            </w:r>
          </w:p>
          <w:p w:rsidR="002F20A7" w:rsidRDefault="002F20A7">
            <w:pPr>
              <w:widowControl/>
              <w:spacing w:line="48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（一）西方艺术史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1.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古希腊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-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古罗马艺术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美术：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米隆、菲迪亚斯、普拉克西特列斯、波留克莱特斯、斯柯帕斯、留西波斯、《萨莫色雷斯的胜利女神》、《望楼上的阿波罗》、《米洛斯的阿芙洛狄忒》、《罗德斯岛的拉奥孔》、巴特农神庙、神庙建筑柱式、凯旋门、《奥古斯都立像》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戏剧：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酒神祭祀与戏剧的滥觞、三大悲剧家（埃斯库罗斯、索福克勒斯、欧里庇得斯）、阿里斯托芬、米南达、亚里士多德与《诗学》、古罗马剧场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音乐：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数与音程、毕达哥拉斯与和谐论</w:t>
            </w:r>
          </w:p>
          <w:p w:rsidR="002F20A7" w:rsidRDefault="002F20A7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lastRenderedPageBreak/>
              <w:t>2.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中世纪艺术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美术：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哥特式建筑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戏剧：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奇迹剧、道德剧、弥撒剧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神秘剧、世俗剧、受难剧、斋戒剧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音乐：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格里高利圣咏、教会音乐理论、记谱法、复调音乐、经文歌</w:t>
            </w:r>
          </w:p>
          <w:p w:rsidR="002F20A7" w:rsidRDefault="002F20A7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3.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文艺复兴艺术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美术：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“小三杰”（多纳泰罗、布鲁尼列斯奇、马萨乔）、波提切利、透视法、“大三杰”（达芬奇、米开朗基罗、拉斐尔）、威尼斯画派（乔尔乔内、提香）、风格样式主义、意大利文艺复兴艺术的发展过程（开端、早期、盛期、晚期）、透视法、油画、扬·凡·艾克、包西、勃鲁盖尔、丢勒、小荷尔拜因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戏剧：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三一律、鲁埃达笑剧、维迦喜剧、莎士比亚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音乐：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“新艺术”、勃艮第乐派、法国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-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弗莱芒乐派、罗马乐派、威尼斯乐派</w:t>
            </w:r>
          </w:p>
          <w:p w:rsidR="002F20A7" w:rsidRDefault="002F20A7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4.17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世纪艺术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美术：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巴洛克绘画、卡拉奇与波伦亚学院、卡拉瓦乔、贝尔尼尼、鲁本斯、伦勃朗、维米尔与荷兰小画派、格列柯、委拉斯贵支、戈雅、普桑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戏剧：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高乃依及其《熙德》、拉辛及其《费德拉》、布瓦洛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《诗艺》、莫里哀及其《伪君子》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音乐：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巴洛克音乐、康塔塔、清唱剧、受难曲、奏鸣曲、协奏曲</w:t>
            </w:r>
          </w:p>
          <w:p w:rsidR="002F20A7" w:rsidRDefault="002F20A7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5.18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世纪艺术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美术：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洛可可绘画（华托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华多、布歇、弗拉戈纳尔）、夏尔丹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戏剧：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狄德罗、莱辛《汉堡剧评》、席勒《阴谋与爱情》、博马舍“费加罗三部曲”、大卫·加立克、哥尔多尼与意大利风俗喜剧、哥戚、歌德与《浮士德》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音乐：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歌剧、钢琴、赋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格曲、喜歌剧、“古典主义音乐”、巴赫、亨德尔、海顿、莫扎特、格鲁克歌剧改革、交响曲、室内乐、维也纳古典乐派</w:t>
            </w:r>
          </w:p>
          <w:p w:rsidR="002F20A7" w:rsidRDefault="002F20A7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6.19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世纪艺术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美术：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法国新古典主义画派（大卫、安格尔）、法国浪漫主义画派（席里柯、德拉克洛瓦）、英国浪漫主义绘画（特纳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透纳、康斯坦布尔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康斯太勃尔）、现实主义画派（库尔贝、杜米埃）、巴比松画派（柯罗、米勒、卢梭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卢索）、前印象派（马奈、莫奈、德加、雷诺阿、毕沙罗、西斯莱）、新印象派（修拉、西涅克）、后印象派（塞尚与“现代绘画之父”、凡高、高更）、罗丹、拉斐尔前派（亨特、罗塞蒂、米莱斯）、惠斯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勒、巡回展览画派（克拉姆斯柯依、列宾、列维坦）、哈德逊河画派（科尔、英尼斯）、军械库展览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戏剧：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浪漫主义戏剧（雨果、缪塞）、情节剧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佳构剧（斯克利布、萨尔度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萨都）、现实主义戏剧（果戈里、奥斯特洛夫斯基、小仲马）、批判现实主义戏剧（易卜生、社会问题剧、契诃夫）、自然主义戏剧（左拉、贝克、豪普特曼、斯特林堡）、唯美主义戏剧（王尔德）、象征主义戏剧（易卜生、梅特林克、沁孤、豪普特曼、安德列耶夫）、表现主义戏剧（斯特林堡、凯泽、托勒尔、奥尼尔）、小剧场运动、自由剧场、导演制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电影：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lastRenderedPageBreak/>
              <w:t>电影诞生的原理、卢米埃尔兄弟与“活动电影”、梅里爱与“停机再拍”及“银幕戏剧”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音乐：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贝多芬、舒伯特、柏辽兹、威伯、门德尔松、舒曼、李斯特、勃拉姆斯、布鲁克纳、柴可夫斯基、肖邦、罗西尼、贝利尼、威尔第、帕格尼尼、韦伯、瓦格纳、普契尼、马勒、施特勒斯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交响诗、德彪西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印象主义音乐、拉威尔、梅耶贝尔、奥芬巴赫、比才、格林卡、“强力集团”、“浪漫主义音乐”、圆舞曲、轻歌剧、民族乐派、“真实主义运动”</w:t>
            </w:r>
          </w:p>
          <w:p w:rsidR="002F20A7" w:rsidRDefault="002F20A7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7.20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世纪艺术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美术：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立体派（布拉克、毕加索）、野兽派（马蒂斯、德朗）、未来派（波丘尼、巴拉）、表现派（蒙克、柯柯什卡、凯尔希纳）、达达派（杜尚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杜桑、阿尔普、毕卡比亚）、超现实主义（米罗、恩斯特、马格利特）、抽象派（康定斯基、蒙德里安）、布朗库西、亨利·摩尔、抽象表现派（波洛克、德·库宁）、波普艺术（汉密尔顿、劳申伯格、沃霍尔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沃荷尔）、大地艺术（史密逊、海扎）、观念艺术（柯苏斯）、超级照相写实主义（克洛斯、汉森、安德利亚）、行为艺术（克莱因、博伊斯）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戏剧：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萧伯纳与社会批判剧、高尔斯华绥与社会问题剧、毛姆与风俗喜剧、现代派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演剧、阿波利奈尔与超现实主义演剧、萨特与存在主义演剧、荒诞派演剧、莱因哈特、布莱希特、迪伦马特、皮兰德娄、未来主义演剧、奥尼尔、劳逊、威廉斯、百老汇剧院、托尼奖、斯坦尼拉夫斯基、梅耶荷德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电影：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布莱顿学派（斯密士、威廉逊、柯林斯、海普华斯）、“艺术电影运动”、鲍特、格里菲斯与电影叙事、美国早期电影喜剧片（麦克·塞纳特、巴斯特·基顿、哈罗德·劳埃德）、卓别林及其喜剧观念、印象主义学派（德吕克、杜拉克、莱皮埃、冈斯、爱浦斯坦）及其特征和贡献、“纯电影”、达达主义电影（克莱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lastRenderedPageBreak/>
              <w:t>尔）、超现实主义电影（杜拉克、布努艾尔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、达利、拉韦尔）、德国表现主义电影（维内、威格纳、朗格、茂瑙、莱尼）、小剧场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室内剧电影、街头电影、前苏联蒙太奇学派、库里肖夫与“实验工作室”及“库里肖夫效应”、维尔托夫与“电影眼睛派”、柯静采夫和塔拉乌别尔格等“奇异演员养成所”、爱森斯坦与“杂耍蒙太奇”及“理性蒙太奇”、普多夫金、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1920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年代记录主义电影；有声电影、好莱坞电影企业、类型电影、好莱坞“喜剧片、西部片、强盗片、音乐片”威尔斯《公民凯恩》及电影语言、法国诗意现实主义的产生与发展及贡献、让·雷诺阿、巴赞与《电影是什么》；前苏联社会主义现实主义电影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的发展过程、意大利新现实主义及形式特征；黑泽明、沟口健二及长镜头、小津安二郎与民族化；法国“新浪潮”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“作者电影”的主要特征、巴赞及其电影理论、“左岸派”的思想来源及其主要特征、新好莱坞电影的发展过程、新德国电影运动的发展过程、赫尔措格、施隆多夫、法斯宾德、文德斯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音乐：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新古典主义音乐、新民族主义音乐、微分音音乐、未来主义音乐、序列音乐、电子音乐、简约音乐、第三潮流音乐、新调性音乐、新浪漫主义音乐、勋伯格、斯特拉文斯基、普罗科菲耶夫、肖斯塔科维奇、贝尔格、韦伯恩、十二音作曲法、布鲁斯、爵士乐、乡村音乐、摇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滚乐、艾夫斯、约翰·凯奇</w:t>
            </w:r>
          </w:p>
          <w:p w:rsidR="002F20A7" w:rsidRDefault="002F20A7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（二）中国艺术史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1.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史前艺术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美术：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仰韶文化与《人面鱼纹盆》、马家窑文化、红山文化与《陶塑女神像》、龙山文化与黑陶及《玉龙》、良渚文化与《兽面纹玉琮》</w:t>
            </w:r>
          </w:p>
          <w:p w:rsidR="002F20A7" w:rsidRDefault="002F20A7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2.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先秦艺术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美术：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甲骨文与汉字、金文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钟鼎文、商周青铜器、三星堆青铜器、金石学、大篆、青铜礼器、史官文化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lastRenderedPageBreak/>
              <w:t>音乐：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礼乐、制礼作乐、采诗制度、八音分类、曾侯乙编钟、三分损益法、十二律吕、《乐记》、六代乐舞、雅乐、颂乐、郑卫之音、九歌</w:t>
            </w:r>
          </w:p>
          <w:p w:rsidR="002F20A7" w:rsidRDefault="002F20A7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3.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秦汉艺术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美术：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小篆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秦篆、《石鼓文》、兵马俑、汉代雕塑（霍去病墓前石雕、《马超龙雀》《说唱俑》）、《轪侯子墓帛画》、《长信宫灯》、画像石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画像砖、汉隶（《乙瑛碑》《礼器碑》《曹全碑》《张迁碑》）、帛画、白描、漆绘、丝绸之路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音乐：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乐府、鼓吹乐、相和歌、大曲、京房六十律、百戏</w:t>
            </w:r>
          </w:p>
          <w:p w:rsidR="002F20A7" w:rsidRDefault="002F20A7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4.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魏晋南北朝艺术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美术：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王羲之、王献之、顾恺之与“以形写神”及“迁想妙得”、张僧繇与“张家样”、曹仲达与“曹家样”及“曹衣出水”、谢赫与“六法”、宗炳与《山水画序》、四大石窟（云冈石窟、洛阳石窟、麦积山石窟、莫高窟）、魏碑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音乐：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嵇康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“声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无哀乐论”、广陵散、清商乐、荀勖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“管口校正法”、何承天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“新律”</w:t>
            </w:r>
          </w:p>
          <w:p w:rsidR="002F20A7" w:rsidRDefault="002F20A7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5.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隋唐五代艺术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美术：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展子虔、青绿山水（李思训、李昭道）、金碧山水、张萱、周昉、曹霸、韩干、吴道子与“吴带当风”、阎立本、颜真卿、柳公权、欧阳询、张旭、怀素、王维与水墨山水、顾闳中、董源、巨然、荆浩与“六要”、关仝、仕女画、龙门石窟、“昭陵六骏”、大雁塔、净土变相、唐三彩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戏剧：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lastRenderedPageBreak/>
              <w:t>参军戏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音乐：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宴乐、九部乐、太常寺、大乐署、教坊、乐官、梨园、二十八调、减字谱、李颀、大曲、变文、《乐书要录》、《教坊记》、《羯鼓录》、《乐府杂录》</w:t>
            </w:r>
          </w:p>
          <w:p w:rsidR="002F20A7" w:rsidRDefault="002F20A7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6.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宋辽金艺术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美术：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赵佶与翰林图画院、院体画、李成、范宽、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“南宋四家”（李唐、刘松年、马远、夏圭）、张择端、“宋书四家”（蔡襄、苏轼、黄庭坚、米芾）、苏轼与“文人画”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“士夫画”、张择端、郭熙与“三远”及《林泉高致》、李公麟、米家山水、写意画、小品画、禅画、金石学、大足石刻、宋瓷五大名窑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戏剧：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宋杂剧、“瓦舍勾栏”与剧场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音乐：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郭沔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古琴浙派、姜夔、蔡元定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“十八律”、货郎儿、唱赚、诸宫调、王灼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《碧鸡漫志》</w:t>
            </w:r>
          </w:p>
          <w:p w:rsidR="002F20A7" w:rsidRDefault="002F20A7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7.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元代艺术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美术：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郑思肖、钱选与“小青绿”、赵孟頫与“诗画一律”、“元四家”（黄公望、吴镇、王蒙、倪瓒）、王冕、永乐宫壁画、“逸笔草草”、浅绛山水、四君子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戏剧：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元杂剧、关汉卿、王实甫与《西厢记》、高明与《琵琶记》、南戏、四大本戏“荆刘拜杀”（《荆钗记》《刘知远白兔记》《拜月亭记》《杀狗记》）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音乐：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北曲、散曲、鼓子词、小令、马致远</w:t>
            </w:r>
          </w:p>
          <w:p w:rsidR="002F20A7" w:rsidRDefault="002F20A7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8.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明代艺术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lastRenderedPageBreak/>
              <w:t>美术：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“浙派”、吴伟与“江夏画派”、蓝瑛与“武林派”、“吴门画派”、董其昌与“南宗北宗论”、谢环、林良、徐渭与陈淳、陈洪绶与崔子忠、水印木刻、江南私家园林、紫禁城、天坛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戏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剧：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汤显祖及其“临川四梦”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音乐：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弹词、鼓词、牌子曲、四大声腔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（海盐腔、余姚腔、弋阳腔、昆山腔）、魏良辅、沈璟、徐上瀛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《溪山琴况》、虞山派、南音、乱弹、智化寺音乐、朱载堉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“十二平均律”、花灯</w:t>
            </w:r>
          </w:p>
          <w:p w:rsidR="002F20A7" w:rsidRDefault="002F20A7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9.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清代艺术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美术：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“四王”（王时敏、王翚、王鉴、王原祁）、“娄东派”、“虞山派”、“清六家”（王时敏、王翚、王鉴、王原祁、吴历、恽格）、“新安派”、“四僧”、“扬州八怪”、“金陵八家”、“海上画派”、吴派、西泠印社、指画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戏剧：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京剧、洪升《长生殿》、孔尚任《桃花扇》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音乐：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鼓词、梆子腔、秦腔、皮黄腔、“老生三杰”、华式《琵琶谱》、《弦索十三套》、木卡姆、锅庄</w:t>
            </w:r>
          </w:p>
          <w:p w:rsidR="002F20A7" w:rsidRDefault="002F20A7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10.20</w:t>
            </w: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世纪艺术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美术：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Style w:val="a4"/>
                <w:rFonts w:ascii="仿宋" w:eastAsia="仿宋" w:hAnsi="仿宋" w:cs="仿宋"/>
                <w:i w:val="0"/>
                <w:iCs w:val="0"/>
                <w:sz w:val="24"/>
                <w:shd w:val="clear" w:color="auto" w:fill="FFFFFF"/>
              </w:rPr>
            </w:pPr>
            <w:r>
              <w:rPr>
                <w:rStyle w:val="a4"/>
                <w:rFonts w:ascii="仿宋" w:eastAsia="仿宋" w:hAnsi="仿宋" w:cs="仿宋" w:hint="eastAsia"/>
                <w:i w:val="0"/>
                <w:iCs w:val="0"/>
                <w:sz w:val="24"/>
                <w:shd w:val="clear" w:color="auto" w:fill="FFFFFF"/>
              </w:rPr>
              <w:t>美术革命、岭南画派、左翼美术、革命现实主义美术、中西融合思潮、改造国画、“红色美术”、伤痕美术、乡土现实主义、星星美展、八五思潮、圆明园艺术村、新文人画、实验水墨、新写实主义绘画、玩世现实主义、政治波普艺术、行为艺术；齐白石、张大千、黄宾虹、徐悲鸿、刘海粟、林风眠、李可染、傅抱</w:t>
            </w:r>
            <w:r>
              <w:rPr>
                <w:rStyle w:val="a4"/>
                <w:rFonts w:ascii="仿宋" w:eastAsia="仿宋" w:hAnsi="仿宋" w:cs="仿宋" w:hint="eastAsia"/>
                <w:i w:val="0"/>
                <w:iCs w:val="0"/>
                <w:sz w:val="24"/>
                <w:shd w:val="clear" w:color="auto" w:fill="FFFFFF"/>
              </w:rPr>
              <w:lastRenderedPageBreak/>
              <w:t>石、吴冠中、蒋兆和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音乐：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学堂乐歌、大同乐会、李叔同、华彦钧、王光祈、丰子恺、萧友梅、赵元任、黎锦晖、刘天华、聂耳、青主、黄自、江文也、贺绿汀、马思聪、新歌剧《白毛女》、冼星海、谭小麟、左翼音乐运动、“新音乐社”、新秧歌运动、雷振邦、李焕之、何占豪、谷建芬、施光南、谭盾、翟小松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戏剧：</w:t>
            </w:r>
          </w:p>
          <w:p w:rsidR="002F20A7" w:rsidRDefault="00DB7E48">
            <w:pPr>
              <w:widowControl/>
              <w:spacing w:line="480" w:lineRule="exact"/>
              <w:ind w:firstLineChars="150" w:firstLine="36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王国维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《宋元戏曲史》、谭鑫培、周信芳、程砚秋、梅兰芳、富连成班、昆曲传习所、东京春柳社、上海通鉴学校、新剧三大派、“爱美的”演剧、南国社、国剧运动、熊佛西、田汉、欧阳予倩、丁西林、郭沫若、上海艺术剧社、国防戏剧、洪深、曹禺、陈白尘、上海剧艺社、上海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职业剧团、北京剧社、第一届戏剧节、中华剧艺社、北平艺术馆、北京人民剧院、上海人民艺术剧院、第四种剧本、老舍、</w:t>
            </w:r>
          </w:p>
          <w:p w:rsidR="002F20A7" w:rsidRDefault="00DB7E48">
            <w:pPr>
              <w:widowControl/>
              <w:spacing w:line="480" w:lineRule="exact"/>
              <w:ind w:firstLineChars="150" w:firstLine="361"/>
              <w:jc w:val="left"/>
              <w:rPr>
                <w:rFonts w:ascii="仿宋" w:eastAsia="仿宋" w:hAnsi="仿宋" w:cs="仿宋"/>
                <w:b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4"/>
              </w:rPr>
              <w:t>电影：</w:t>
            </w:r>
          </w:p>
          <w:p w:rsidR="002F20A7" w:rsidRDefault="00DB7E48">
            <w:pPr>
              <w:pStyle w:val="HTML"/>
              <w:shd w:val="clear" w:color="auto" w:fill="FFFFFF"/>
              <w:spacing w:line="276" w:lineRule="auto"/>
              <w:rPr>
                <w:rFonts w:ascii="仿宋" w:eastAsia="仿宋" w:hAnsi="仿宋" w:cs="仿宋"/>
                <w:color w:val="000000" w:themeColor="text1"/>
              </w:rPr>
            </w:pPr>
            <w:r>
              <w:rPr>
                <w:rFonts w:ascii="仿宋" w:eastAsia="仿宋" w:hAnsi="仿宋" w:cs="仿宋" w:hint="eastAsia"/>
              </w:rPr>
              <w:t>电影的传入、初期“影戏”的特征、《定军山》、明星影片公司、郑正秋及电影史地位、张石川、唯美派电影、左翼电影运动、初期有声电影、夏衍及其革命现实主义、田汉及其创作特点、蔡楚生、吴永刚与民族化探索、孙瑜、沈西苓、配音电影、袁牧之与初期有声片、</w:t>
            </w:r>
            <w:r>
              <w:rPr>
                <w:rFonts w:ascii="仿宋" w:eastAsia="仿宋" w:hAnsi="仿宋" w:cs="仿宋" w:hint="eastAsia"/>
              </w:rPr>
              <w:t>1930</w:t>
            </w:r>
            <w:r>
              <w:rPr>
                <w:rFonts w:ascii="仿宋" w:eastAsia="仿宋" w:hAnsi="仿宋" w:cs="仿宋" w:hint="eastAsia"/>
              </w:rPr>
              <w:t>年代的电影音乐、昆仑影业公司、文华影业公司、《一江春水向东流》（蔡楚生，郑君里）与情节剧史诗电影、《万家灯火》与现实主义、《乌鸦与麻雀》与喜剧电影、</w:t>
            </w:r>
            <w:r>
              <w:rPr>
                <w:rFonts w:ascii="仿宋" w:eastAsia="仿宋" w:hAnsi="仿宋" w:cs="仿宋" w:hint="eastAsia"/>
              </w:rPr>
              <w:t>费穆与《小城之春》、“十七年电影”的发展历程与主要样式、“舍饭寺会议”、</w:t>
            </w:r>
            <w:r>
              <w:rPr>
                <w:rStyle w:val="a4"/>
                <w:rFonts w:ascii="仿宋" w:eastAsia="仿宋" w:hAnsi="仿宋" w:cs="仿宋" w:hint="eastAsia"/>
                <w:i w:val="0"/>
                <w:iCs w:val="0"/>
                <w:shd w:val="clear" w:color="auto" w:fill="FFFFFF"/>
              </w:rPr>
              <w:t>钟惦棐、“三突出”原则、样板戏电影、第一次创作新潮（</w:t>
            </w:r>
            <w:r>
              <w:rPr>
                <w:rStyle w:val="a4"/>
                <w:rFonts w:ascii="仿宋" w:eastAsia="仿宋" w:hAnsi="仿宋" w:cs="仿宋" w:hint="eastAsia"/>
                <w:i w:val="0"/>
                <w:iCs w:val="0"/>
                <w:shd w:val="clear" w:color="auto" w:fill="FFFFFF"/>
              </w:rPr>
              <w:t>1979-1980</w:t>
            </w:r>
            <w:r>
              <w:rPr>
                <w:rStyle w:val="a4"/>
                <w:rFonts w:ascii="仿宋" w:eastAsia="仿宋" w:hAnsi="仿宋" w:cs="仿宋" w:hint="eastAsia"/>
                <w:i w:val="0"/>
                <w:iCs w:val="0"/>
                <w:shd w:val="clear" w:color="auto" w:fill="FFFFFF"/>
              </w:rPr>
              <w:t>年）与《小花》《苦恼的人生》《生活的颤音》、成荫及其《西安事变》、水华及其《伤逝》、王炎及其《许茂和他的女儿们》、凌子风的改编系列、谢晋及其《天云山传奇》《芙蓉镇》、“谢晋模式”、张暖忻及其《沙鸥》、吴贻弓及其《城南旧事》、胡柄榴及其《乡情》《乡音》《乡民》、王启民和孙羽《人到中年》、陆小雅及其《红衣少女》、颜学恕及其《野山》、丁荫楠及其《孙中山》、吴天明及其《人生》</w:t>
            </w:r>
            <w:r>
              <w:rPr>
                <w:rStyle w:val="a4"/>
                <w:rFonts w:ascii="仿宋" w:eastAsia="仿宋" w:hAnsi="仿宋" w:cs="仿宋" w:hint="eastAsia"/>
                <w:i w:val="0"/>
                <w:iCs w:val="0"/>
                <w:shd w:val="clear" w:color="auto" w:fill="FFFFFF"/>
              </w:rPr>
              <w:t>《老井》、黄蜀芹及其《人·鬼·情》、张军钊及其《一个和八个》、吴子牛及其《喋血黑谷》、陈凯歌及其《黄土地》、田壮壮《猎场扎撒》、张艺谋及其《红高粱》、黄建新《黑炮事件》、第五代导演</w:t>
            </w:r>
            <w:r>
              <w:rPr>
                <w:rStyle w:val="a4"/>
                <w:rFonts w:ascii="仿宋" w:eastAsia="仿宋" w:hAnsi="仿宋" w:cs="仿宋" w:hint="eastAsia"/>
                <w:i w:val="0"/>
                <w:iCs w:val="0"/>
                <w:shd w:val="clear" w:color="auto" w:fill="FFFFFF"/>
              </w:rPr>
              <w:t>。</w:t>
            </w:r>
          </w:p>
          <w:p w:rsidR="002F20A7" w:rsidRDefault="002F20A7">
            <w:pPr>
              <w:widowControl/>
              <w:spacing w:line="480" w:lineRule="exact"/>
              <w:ind w:firstLineChars="150" w:firstLine="315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</w:tbl>
    <w:p w:rsidR="002F20A7" w:rsidRDefault="002F20A7"/>
    <w:sectPr w:rsidR="002F20A7" w:rsidSect="002F20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42E2B"/>
    <w:multiLevelType w:val="multilevel"/>
    <w:tmpl w:val="19742E2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japaneseCounting"/>
      <w:lvlText w:val="第%2章、"/>
      <w:lvlJc w:val="left"/>
      <w:pPr>
        <w:ind w:left="2160" w:hanging="1080"/>
      </w:pPr>
      <w:rPr>
        <w:rFonts w:hint="default"/>
      </w:rPr>
    </w:lvl>
    <w:lvl w:ilvl="2">
      <w:start w:val="1"/>
      <w:numFmt w:val="japaneseCounting"/>
      <w:lvlText w:val="%3、"/>
      <w:lvlJc w:val="left"/>
      <w:pPr>
        <w:ind w:left="2220" w:hanging="420"/>
      </w:pPr>
      <w:rPr>
        <w:rFonts w:ascii="Arial" w:eastAsia="宋体" w:hAnsi="Arial" w:cs="Arial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BE735B"/>
    <w:multiLevelType w:val="singleLevel"/>
    <w:tmpl w:val="59BE735B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20A7"/>
    <w:rsid w:val="001C0300"/>
    <w:rsid w:val="002F20A7"/>
    <w:rsid w:val="00DB7E48"/>
    <w:rsid w:val="0C9657FB"/>
    <w:rsid w:val="0D937784"/>
    <w:rsid w:val="2DC61FDE"/>
    <w:rsid w:val="395F10DC"/>
    <w:rsid w:val="3F4E6A34"/>
    <w:rsid w:val="49447CC9"/>
    <w:rsid w:val="5D4F7DD2"/>
    <w:rsid w:val="691A3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A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uiPriority w:val="99"/>
    <w:unhideWhenUsed/>
    <w:qFormat/>
    <w:rsid w:val="002F20A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3">
    <w:name w:val="Normal (Web)"/>
    <w:basedOn w:val="a"/>
    <w:uiPriority w:val="99"/>
    <w:unhideWhenUsed/>
    <w:qFormat/>
    <w:rsid w:val="002F20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Emphasis"/>
    <w:basedOn w:val="a0"/>
    <w:uiPriority w:val="20"/>
    <w:qFormat/>
    <w:rsid w:val="002F20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796</Words>
  <Characters>4543</Characters>
  <Application>Microsoft Office Word</Application>
  <DocSecurity>0</DocSecurity>
  <Lines>37</Lines>
  <Paragraphs>10</Paragraphs>
  <ScaleCrop>false</ScaleCrop>
  <Company/>
  <LinksUpToDate>false</LinksUpToDate>
  <CharactersWithSpaces>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yl252</dc:creator>
  <cp:lastModifiedBy>xbany</cp:lastModifiedBy>
  <cp:revision>3</cp:revision>
  <dcterms:created xsi:type="dcterms:W3CDTF">2014-10-29T12:08:00Z</dcterms:created>
  <dcterms:modified xsi:type="dcterms:W3CDTF">2018-08-07T08:33:00Z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